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11AA39D6" w:rsidR="00545193" w:rsidRPr="00D93726" w:rsidRDefault="0032138A" w:rsidP="00167A83">
            <w:pPr>
              <w:tabs>
                <w:tab w:val="left" w:pos="3240"/>
                <w:tab w:val="center" w:pos="4306"/>
              </w:tabs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JUICIO DE </w:t>
            </w:r>
            <w:r w:rsidR="00230FA2">
              <w:rPr>
                <w:i/>
                <w:iCs/>
                <w:sz w:val="24"/>
                <w:szCs w:val="24"/>
                <w:lang w:val="es-ES_tradnl"/>
              </w:rPr>
              <w:t>AMPARO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41FC6549" w:rsidR="00545193" w:rsidRPr="00D93726" w:rsidRDefault="008D7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4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Total de horas: </w:t>
            </w:r>
          </w:p>
        </w:tc>
        <w:tc>
          <w:tcPr>
            <w:tcW w:w="6281" w:type="dxa"/>
          </w:tcPr>
          <w:p w14:paraId="703F735A" w14:textId="597D12EC" w:rsidR="00545193" w:rsidRPr="00D93726" w:rsidRDefault="008D7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0E1B9022" w:rsidR="00E37605" w:rsidRPr="00230FA2" w:rsidRDefault="00230FA2" w:rsidP="00766AEB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 w:rsidRPr="00230FA2">
              <w:rPr>
                <w:rFonts w:cstheme="minorHAnsi"/>
              </w:rPr>
              <w:t xml:space="preserve">Analizar cada uno de los tipos de competencia que se suscitan dentro de los juicios de garantías, ya sea por razón de materia o territorio; así como el órgano </w:t>
            </w:r>
            <w:r w:rsidRPr="00230FA2">
              <w:rPr>
                <w:rFonts w:cstheme="minorHAnsi"/>
              </w:rPr>
              <w:t>jurisdiccional para</w:t>
            </w:r>
            <w:r w:rsidRPr="00230FA2">
              <w:rPr>
                <w:rFonts w:cstheme="minorHAnsi"/>
              </w:rPr>
              <w:t xml:space="preserve"> identificar la responsabilidad de las partes que intervienen bajo un criterio objetivo.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766AEB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766AEB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766AEB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766AEB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0E2C044D" w:rsidR="003A56AC" w:rsidRPr="00766AEB" w:rsidRDefault="00B01EBE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B01EBE">
              <w:rPr>
                <w:rFonts w:cstheme="minorHAnsi"/>
                <w:bCs w:val="0"/>
                <w:color w:val="FFFFFF" w:themeColor="background1"/>
                <w:lang w:val="es-ES_tradnl"/>
              </w:rPr>
              <w:t>LAS SENTENCIAS DE AMPARO</w:t>
            </w:r>
          </w:p>
        </w:tc>
      </w:tr>
      <w:tr w:rsidR="00B65ABA" w:rsidRPr="00766AEB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4B011C8A" w14:textId="3EC9EF34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1.1 Concepto</w:t>
            </w:r>
          </w:p>
          <w:p w14:paraId="04B0B121" w14:textId="63EA60F3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1.2 Objeto</w:t>
            </w:r>
          </w:p>
          <w:p w14:paraId="0987EE0C" w14:textId="319639EC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1.3. Principios constitucionales que rigen las sentencias de amparo</w:t>
            </w:r>
          </w:p>
          <w:p w14:paraId="462D8027" w14:textId="1C870572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1.4 Forma de las sentencias</w:t>
            </w:r>
          </w:p>
          <w:p w14:paraId="55974361" w14:textId="5AAF57B0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1.5 Cumplimiento de las sentencias de amparo</w:t>
            </w:r>
          </w:p>
          <w:p w14:paraId="49E405AA" w14:textId="5AC0E839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1.6 Aparente cumplimiento</w:t>
            </w:r>
          </w:p>
          <w:p w14:paraId="6D531C94" w14:textId="3599B457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1.7 La nueva fracción 10VI del artículo 107 constitucional</w:t>
            </w:r>
          </w:p>
          <w:p w14:paraId="287C437E" w14:textId="64A83B14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1.8 Reformas legales en el cumplimiento de las sentencias</w:t>
            </w:r>
          </w:p>
          <w:p w14:paraId="4235F7A3" w14:textId="24EF676D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1.9 Ejecución de sentencias de amparo cuando la autoridad goza de fuero constitucional</w:t>
            </w:r>
          </w:p>
          <w:p w14:paraId="2B6A1144" w14:textId="0F5F8F6D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1.10 Algunas propuestas para el eficaz cumplimiento de las sentencias de amparo</w:t>
            </w:r>
          </w:p>
          <w:p w14:paraId="6FDC77AB" w14:textId="140AB0E3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1.11 Adición a los artículos 107 y 112</w:t>
            </w:r>
            <w:r>
              <w:rPr>
                <w:rFonts w:cstheme="minorHAnsi"/>
                <w:b w:val="0"/>
                <w:bCs w:val="0"/>
                <w:lang w:eastAsia="es-MX"/>
              </w:rPr>
              <w:t xml:space="preserve"> </w:t>
            </w:r>
            <w:r w:rsidRPr="00B01EBE">
              <w:rPr>
                <w:rFonts w:cstheme="minorHAnsi"/>
                <w:b w:val="0"/>
                <w:bCs w:val="0"/>
                <w:lang w:eastAsia="es-MX"/>
              </w:rPr>
              <w:t>Constitucionales.</w:t>
            </w:r>
          </w:p>
          <w:p w14:paraId="77E7CF08" w14:textId="7930B1FA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1.12 Reformas y adiciones a la fracción 10VI del artículo 107constitucional y de los artículos 105 y 113 de la Ley de Amparo</w:t>
            </w:r>
          </w:p>
          <w:p w14:paraId="12FE661D" w14:textId="5C28C8E4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1.13 Abandonar la relatividad de las sentencias en el amparo contra normas</w:t>
            </w:r>
          </w:p>
          <w:p w14:paraId="44A011EB" w14:textId="23AFC373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1.14 Proscripción de las sentencias para efectos y del reenvío en el amparo</w:t>
            </w:r>
          </w:p>
          <w:p w14:paraId="4BDC44BA" w14:textId="28E9C67B" w:rsidR="00B01EBE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1.15 Pago solidario de daños y perjuicios</w:t>
            </w:r>
          </w:p>
          <w:p w14:paraId="559E99E6" w14:textId="07117096" w:rsidR="00DB7003" w:rsidRPr="00B01EBE" w:rsidRDefault="00B01EBE" w:rsidP="00B01EBE">
            <w:pPr>
              <w:rPr>
                <w:rFonts w:cstheme="minorHAnsi"/>
                <w:b w:val="0"/>
                <w:bCs w:val="0"/>
                <w:lang w:eastAsia="es-MX"/>
              </w:rPr>
            </w:pPr>
            <w:r w:rsidRPr="00B01EBE">
              <w:rPr>
                <w:rFonts w:cstheme="minorHAnsi"/>
                <w:b w:val="0"/>
                <w:bCs w:val="0"/>
                <w:lang w:eastAsia="es-MX"/>
              </w:rPr>
              <w:t>1.16 Reformas que atañen a las autoridades responsables</w:t>
            </w:r>
          </w:p>
        </w:tc>
      </w:tr>
      <w:tr w:rsidR="00B65ABA" w:rsidRPr="00766AEB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11D6336C" w:rsidR="00B65ABA" w:rsidRPr="00766AEB" w:rsidRDefault="00B01EBE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B01EBE">
              <w:rPr>
                <w:rFonts w:cstheme="minorHAnsi"/>
                <w:color w:val="FFFFFF" w:themeColor="background1"/>
              </w:rPr>
              <w:t>SUSPENSIÓN DE LOS ACTOS RECLAMADOS</w:t>
            </w:r>
          </w:p>
        </w:tc>
      </w:tr>
      <w:tr w:rsidR="00DB7003" w:rsidRPr="00766AEB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84D4D19" w14:textId="176DA21E" w:rsidR="00B01EBE" w:rsidRPr="00B01EBE" w:rsidRDefault="00B01EBE" w:rsidP="00B01EBE">
            <w:pPr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2.1 Fundamento constitucional, objeto y naturaleza jurídica</w:t>
            </w:r>
          </w:p>
          <w:p w14:paraId="389391EC" w14:textId="323AE7A0" w:rsidR="00B01EBE" w:rsidRPr="00B01EBE" w:rsidRDefault="00B01EBE" w:rsidP="00B01EBE">
            <w:pPr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2.2 Suspensión de los actos reclamados en el amparo indirecto</w:t>
            </w:r>
          </w:p>
          <w:p w14:paraId="378B5C7D" w14:textId="18D4AEB5" w:rsidR="00B01EBE" w:rsidRPr="00B01EBE" w:rsidRDefault="00B01EBE" w:rsidP="00B01EBE">
            <w:pPr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2.3 Suspensión provisional</w:t>
            </w:r>
          </w:p>
          <w:p w14:paraId="7868084A" w14:textId="323F1778" w:rsidR="00B01EBE" w:rsidRPr="00B01EBE" w:rsidRDefault="00B01EBE" w:rsidP="00B01EBE">
            <w:pPr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2.4 Sustanciación</w:t>
            </w:r>
          </w:p>
          <w:p w14:paraId="659CAE75" w14:textId="356AF26D" w:rsidR="00B01EBE" w:rsidRPr="00B01EBE" w:rsidRDefault="00B01EBE" w:rsidP="00B01EBE">
            <w:pPr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2.5 Suspensión definitiva</w:t>
            </w:r>
          </w:p>
          <w:p w14:paraId="46DDB604" w14:textId="62E30847" w:rsidR="00B01EBE" w:rsidRPr="00B01EBE" w:rsidRDefault="00B01EBE" w:rsidP="00B01EBE">
            <w:pPr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2.6 Procedencia de la suspensión contra normas generales</w:t>
            </w:r>
          </w:p>
          <w:p w14:paraId="429C866D" w14:textId="3AC16CFA" w:rsidR="00B01EBE" w:rsidRPr="00B01EBE" w:rsidRDefault="00B01EBE" w:rsidP="00B01EBE">
            <w:pPr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2.7 Requisitos de efectividad</w:t>
            </w:r>
          </w:p>
          <w:p w14:paraId="5B563CAA" w14:textId="297E7CDA" w:rsidR="00B01EBE" w:rsidRPr="00B01EBE" w:rsidRDefault="00B01EBE" w:rsidP="00B01EBE">
            <w:pPr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lastRenderedPageBreak/>
              <w:t>2.8 Plazos, reglas para e10hibir y establecer el monto de la garantía</w:t>
            </w:r>
          </w:p>
          <w:p w14:paraId="16621D6D" w14:textId="74887C5A" w:rsidR="00B01EBE" w:rsidRPr="00B01EBE" w:rsidRDefault="00B01EBE" w:rsidP="00B01EBE">
            <w:pPr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2.9 Regulación de las garantías excesivas en la suspensión de los actos reclamados</w:t>
            </w:r>
          </w:p>
          <w:p w14:paraId="4D0FA601" w14:textId="33177BA3" w:rsidR="00B01EBE" w:rsidRPr="00B01EBE" w:rsidRDefault="00B01EBE" w:rsidP="00B01EBE">
            <w:pPr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2.10 Procedimiento para reclamar las garantías otorgadas en la suspensión de los actos reclamados</w:t>
            </w:r>
          </w:p>
          <w:p w14:paraId="6C60522C" w14:textId="3651608E" w:rsidR="00B01EBE" w:rsidRPr="00B01EBE" w:rsidRDefault="00B01EBE" w:rsidP="00B01EBE">
            <w:pPr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2.11 Ejecución y cumplimiento de la suspensión</w:t>
            </w:r>
          </w:p>
          <w:p w14:paraId="6CD3E5F0" w14:textId="6AF1F7FB" w:rsidR="00766AEB" w:rsidRPr="00B01EBE" w:rsidRDefault="00B01EBE" w:rsidP="00B01EBE">
            <w:pPr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2.12 Suspensión de los actos reclamados en el amparo directo</w:t>
            </w:r>
          </w:p>
        </w:tc>
      </w:tr>
      <w:tr w:rsidR="00DB7003" w:rsidRPr="00766AEB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0135C922" w:rsidR="00DB7003" w:rsidRPr="00766AEB" w:rsidRDefault="00B01EBE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 w:rsidRPr="00B01EBE">
              <w:rPr>
                <w:rFonts w:cstheme="minorHAnsi"/>
                <w:bCs w:val="0"/>
                <w:smallCaps/>
                <w:color w:val="FFFFFF" w:themeColor="background1"/>
              </w:rPr>
              <w:lastRenderedPageBreak/>
              <w:t>LOS RECURSOS EN EL JUICIO DE AMPARO Y LA JURISPRUDENCIA</w:t>
            </w:r>
          </w:p>
        </w:tc>
      </w:tr>
      <w:tr w:rsidR="008B23D7" w:rsidRPr="00766AEB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00FC477C" w14:textId="743AA244" w:rsidR="00B01EBE" w:rsidRPr="00B01EBE" w:rsidRDefault="00B01EBE" w:rsidP="00B01EB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B01EBE">
              <w:rPr>
                <w:rFonts w:cstheme="minorHAnsi"/>
                <w:b w:val="0"/>
                <w:bCs w:val="0"/>
                <w:color w:val="000000"/>
              </w:rPr>
              <w:t>3.1 Recurso de revisión</w:t>
            </w:r>
          </w:p>
          <w:p w14:paraId="131A3BBE" w14:textId="087001D8" w:rsidR="00B01EBE" w:rsidRPr="00B01EBE" w:rsidRDefault="00B01EBE" w:rsidP="00B01EB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B01EBE">
              <w:rPr>
                <w:rFonts w:cstheme="minorHAnsi"/>
                <w:b w:val="0"/>
                <w:bCs w:val="0"/>
                <w:color w:val="000000"/>
              </w:rPr>
              <w:t>3.2 Recurso de queja</w:t>
            </w:r>
          </w:p>
          <w:p w14:paraId="14FE6AD8" w14:textId="4C0367C0" w:rsidR="00B01EBE" w:rsidRPr="00B01EBE" w:rsidRDefault="00B01EBE" w:rsidP="00B01EB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B01EBE">
              <w:rPr>
                <w:rFonts w:cstheme="minorHAnsi"/>
                <w:b w:val="0"/>
                <w:bCs w:val="0"/>
                <w:color w:val="000000"/>
              </w:rPr>
              <w:t>3.3 Jurisprudencia</w:t>
            </w:r>
          </w:p>
          <w:p w14:paraId="30DECF65" w14:textId="5C1A68E7" w:rsidR="00B01EBE" w:rsidRPr="00B01EBE" w:rsidRDefault="00B01EBE" w:rsidP="00B01EB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 xml:space="preserve">3.4 </w:t>
            </w:r>
            <w:r w:rsidRPr="00B01EBE">
              <w:rPr>
                <w:rFonts w:cstheme="minorHAnsi"/>
                <w:b w:val="0"/>
                <w:bCs w:val="0"/>
                <w:color w:val="000000"/>
              </w:rPr>
              <w:t>Sistema de reiteración</w:t>
            </w:r>
          </w:p>
          <w:p w14:paraId="36DF5208" w14:textId="21A6B951" w:rsidR="00B01EBE" w:rsidRPr="00B01EBE" w:rsidRDefault="00B01EBE" w:rsidP="00B01EB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3</w:t>
            </w:r>
            <w:r w:rsidRPr="00B01EBE">
              <w:rPr>
                <w:rFonts w:cstheme="minorHAnsi"/>
                <w:b w:val="0"/>
                <w:bCs w:val="0"/>
                <w:color w:val="000000"/>
              </w:rPr>
              <w:t>.</w:t>
            </w:r>
            <w:r>
              <w:rPr>
                <w:rFonts w:cstheme="minorHAnsi"/>
                <w:b w:val="0"/>
                <w:bCs w:val="0"/>
                <w:color w:val="000000"/>
              </w:rPr>
              <w:t>5</w:t>
            </w:r>
            <w:r w:rsidRPr="00B01EBE">
              <w:rPr>
                <w:rFonts w:cstheme="minorHAnsi"/>
                <w:b w:val="0"/>
                <w:bCs w:val="0"/>
                <w:color w:val="000000"/>
              </w:rPr>
              <w:t xml:space="preserve"> Competencia y obligatoriedad de la jurisprudencia</w:t>
            </w:r>
          </w:p>
          <w:p w14:paraId="305ACCB5" w14:textId="065FBB72" w:rsidR="00B01EBE" w:rsidRPr="00B01EBE" w:rsidRDefault="00B01EBE" w:rsidP="00B01EB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3</w:t>
            </w:r>
            <w:r w:rsidRPr="00B01EBE">
              <w:rPr>
                <w:rFonts w:cstheme="minorHAnsi"/>
                <w:b w:val="0"/>
                <w:bCs w:val="0"/>
                <w:color w:val="000000"/>
              </w:rPr>
              <w:t>.</w:t>
            </w:r>
            <w:r>
              <w:rPr>
                <w:rFonts w:cstheme="minorHAnsi"/>
                <w:b w:val="0"/>
                <w:bCs w:val="0"/>
                <w:color w:val="000000"/>
              </w:rPr>
              <w:t>6</w:t>
            </w:r>
            <w:r w:rsidRPr="00B01EBE">
              <w:rPr>
                <w:rFonts w:cstheme="minorHAnsi"/>
                <w:b w:val="0"/>
                <w:bCs w:val="0"/>
                <w:color w:val="000000"/>
              </w:rPr>
              <w:t xml:space="preserve"> Interrupción y modificación</w:t>
            </w:r>
          </w:p>
          <w:p w14:paraId="7933AA28" w14:textId="056295D7" w:rsidR="00B01EBE" w:rsidRPr="00B01EBE" w:rsidRDefault="00B01EBE" w:rsidP="00B01EB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 xml:space="preserve">3.7 </w:t>
            </w:r>
            <w:r w:rsidRPr="00B01EBE">
              <w:rPr>
                <w:rFonts w:cstheme="minorHAnsi"/>
                <w:b w:val="0"/>
                <w:bCs w:val="0"/>
                <w:color w:val="000000"/>
              </w:rPr>
              <w:t>Retroactividad de la jurisprudencia</w:t>
            </w:r>
          </w:p>
          <w:p w14:paraId="2587A4D5" w14:textId="1F876BF3" w:rsidR="00766AEB" w:rsidRPr="00766AEB" w:rsidRDefault="00B01EBE" w:rsidP="00B01EB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3.8</w:t>
            </w:r>
            <w:r w:rsidRPr="00B01EBE">
              <w:rPr>
                <w:rFonts w:cstheme="minorHAnsi"/>
                <w:b w:val="0"/>
                <w:bCs w:val="0"/>
                <w:color w:val="000000"/>
              </w:rPr>
              <w:t xml:space="preserve"> Publicación de la jurisprudencia</w:t>
            </w:r>
          </w:p>
        </w:tc>
      </w:tr>
      <w:tr w:rsidR="008B23D7" w:rsidRPr="00766AEB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7C373C28" w:rsidR="008B23D7" w:rsidRPr="00B01EBE" w:rsidRDefault="00B01EBE" w:rsidP="008B23D7">
            <w:pPr>
              <w:jc w:val="center"/>
              <w:rPr>
                <w:rFonts w:cstheme="minorHAnsi"/>
                <w:bCs w:val="0"/>
                <w:color w:val="FFFFFF" w:themeColor="background1"/>
                <w:lang w:val="es-ES_tradnl"/>
              </w:rPr>
            </w:pPr>
            <w:r w:rsidRPr="00B01EBE">
              <w:rPr>
                <w:rFonts w:cstheme="minorHAnsi"/>
                <w:bCs w:val="0"/>
                <w:color w:val="FFFFFF" w:themeColor="background1"/>
              </w:rPr>
              <w:t>LA RESPONSABILIDAD EN EL JUICIO DE AMPARO Y EL AMPARO AGRARIO</w:t>
            </w:r>
          </w:p>
        </w:tc>
      </w:tr>
      <w:tr w:rsidR="008B23D7" w:rsidRPr="00766AEB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4EDE2CCD" w14:textId="0E89C453" w:rsidR="00B01EBE" w:rsidRPr="00B01EBE" w:rsidRDefault="00B01EBE" w:rsidP="00B01EBE">
            <w:pPr>
              <w:ind w:left="-90"/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4.1 Responsabilidad de los funcionarios judiciales y autoridades que conocen del amparo</w:t>
            </w:r>
          </w:p>
          <w:p w14:paraId="3C6991C2" w14:textId="7C7ACFFB" w:rsidR="00B01EBE" w:rsidRPr="00B01EBE" w:rsidRDefault="00B01EBE" w:rsidP="00B01EBE">
            <w:pPr>
              <w:ind w:left="-90"/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4.2 Responsabilidad de las autoridades responsables</w:t>
            </w:r>
          </w:p>
          <w:p w14:paraId="39099EC9" w14:textId="5CBA91DE" w:rsidR="00B01EBE" w:rsidRPr="00B01EBE" w:rsidRDefault="00B01EBE" w:rsidP="00B01EBE">
            <w:pPr>
              <w:ind w:left="-90"/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4.3 Responsabilidad de las partes (quejoso y tercero perjudicado)</w:t>
            </w:r>
          </w:p>
          <w:p w14:paraId="411D60A8" w14:textId="0CF63777" w:rsidR="00B01EBE" w:rsidRPr="00B01EBE" w:rsidRDefault="00B01EBE" w:rsidP="00B01EBE">
            <w:pPr>
              <w:ind w:left="-90"/>
              <w:rPr>
                <w:rFonts w:cstheme="minorHAnsi"/>
                <w:b w:val="0"/>
                <w:bCs w:val="0"/>
              </w:rPr>
            </w:pPr>
            <w:r w:rsidRPr="00B01EBE">
              <w:rPr>
                <w:rFonts w:cstheme="minorHAnsi"/>
                <w:b w:val="0"/>
                <w:bCs w:val="0"/>
              </w:rPr>
              <w:t>4.4 La responsabilidad en la ley orgánica del Poder Judicial de la Federación</w:t>
            </w:r>
          </w:p>
          <w:p w14:paraId="5AF98236" w14:textId="563D6C9B" w:rsidR="008B23D7" w:rsidRPr="00B01EBE" w:rsidRDefault="00B01EBE" w:rsidP="00B01EBE">
            <w:pPr>
              <w:ind w:left="-9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4.5</w:t>
            </w:r>
            <w:r w:rsidRPr="00B01EBE">
              <w:rPr>
                <w:rFonts w:cstheme="minorHAnsi"/>
                <w:b w:val="0"/>
                <w:bCs w:val="0"/>
              </w:rPr>
              <w:t xml:space="preserve"> Amparo Agrario</w:t>
            </w:r>
          </w:p>
        </w:tc>
      </w:tr>
    </w:tbl>
    <w:p w14:paraId="024B40BB" w14:textId="77777777" w:rsidR="00E37605" w:rsidRPr="0026056A" w:rsidRDefault="00E37605" w:rsidP="00901357">
      <w:pPr>
        <w:shd w:val="clear" w:color="auto" w:fill="FFFFFF" w:themeFill="background1"/>
        <w:ind w:firstLine="708"/>
      </w:pPr>
    </w:p>
    <w:sectPr w:rsidR="00E37605" w:rsidRPr="0026056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F7457" w14:textId="77777777" w:rsidR="006715A9" w:rsidRDefault="006715A9" w:rsidP="00AD713B">
      <w:pPr>
        <w:spacing w:after="0" w:line="240" w:lineRule="auto"/>
      </w:pPr>
      <w:r>
        <w:separator/>
      </w:r>
    </w:p>
  </w:endnote>
  <w:endnote w:type="continuationSeparator" w:id="0">
    <w:p w14:paraId="7BC7914F" w14:textId="77777777" w:rsidR="006715A9" w:rsidRDefault="006715A9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7082" w14:textId="77777777" w:rsidR="006715A9" w:rsidRDefault="006715A9" w:rsidP="00AD713B">
      <w:pPr>
        <w:spacing w:after="0" w:line="240" w:lineRule="auto"/>
      </w:pPr>
      <w:r>
        <w:separator/>
      </w:r>
    </w:p>
  </w:footnote>
  <w:footnote w:type="continuationSeparator" w:id="0">
    <w:p w14:paraId="474C1D25" w14:textId="77777777" w:rsidR="006715A9" w:rsidRDefault="006715A9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67A83"/>
    <w:rsid w:val="00174B45"/>
    <w:rsid w:val="0017647A"/>
    <w:rsid w:val="00185871"/>
    <w:rsid w:val="00230FA2"/>
    <w:rsid w:val="00234D81"/>
    <w:rsid w:val="0026056A"/>
    <w:rsid w:val="002C65F7"/>
    <w:rsid w:val="0032138A"/>
    <w:rsid w:val="00377B97"/>
    <w:rsid w:val="003A4757"/>
    <w:rsid w:val="003A56AC"/>
    <w:rsid w:val="003B502E"/>
    <w:rsid w:val="003D52C8"/>
    <w:rsid w:val="00483090"/>
    <w:rsid w:val="004F0151"/>
    <w:rsid w:val="004F3CF2"/>
    <w:rsid w:val="00511CF7"/>
    <w:rsid w:val="00534F78"/>
    <w:rsid w:val="00545193"/>
    <w:rsid w:val="005537C3"/>
    <w:rsid w:val="00561877"/>
    <w:rsid w:val="00621BE1"/>
    <w:rsid w:val="00640C5F"/>
    <w:rsid w:val="0065251F"/>
    <w:rsid w:val="006715A9"/>
    <w:rsid w:val="006B2792"/>
    <w:rsid w:val="006D24E1"/>
    <w:rsid w:val="006D788F"/>
    <w:rsid w:val="00751F16"/>
    <w:rsid w:val="00766AEB"/>
    <w:rsid w:val="007D43D1"/>
    <w:rsid w:val="0089429E"/>
    <w:rsid w:val="008B23D7"/>
    <w:rsid w:val="008D0BC9"/>
    <w:rsid w:val="008D7347"/>
    <w:rsid w:val="00901357"/>
    <w:rsid w:val="00903D01"/>
    <w:rsid w:val="00927B86"/>
    <w:rsid w:val="00961150"/>
    <w:rsid w:val="009A5021"/>
    <w:rsid w:val="009A77F9"/>
    <w:rsid w:val="009C3047"/>
    <w:rsid w:val="009D6045"/>
    <w:rsid w:val="00A215AD"/>
    <w:rsid w:val="00A66DA4"/>
    <w:rsid w:val="00A71438"/>
    <w:rsid w:val="00A93548"/>
    <w:rsid w:val="00AC190C"/>
    <w:rsid w:val="00AD713B"/>
    <w:rsid w:val="00AF3C72"/>
    <w:rsid w:val="00B013B3"/>
    <w:rsid w:val="00B01EBE"/>
    <w:rsid w:val="00B26201"/>
    <w:rsid w:val="00B40BBC"/>
    <w:rsid w:val="00B51791"/>
    <w:rsid w:val="00B52AEB"/>
    <w:rsid w:val="00B65ABA"/>
    <w:rsid w:val="00C17288"/>
    <w:rsid w:val="00C40819"/>
    <w:rsid w:val="00C46FF4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EF5A1A"/>
    <w:rsid w:val="00F14D7C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0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5</cp:revision>
  <dcterms:created xsi:type="dcterms:W3CDTF">2020-08-07T20:25:00Z</dcterms:created>
  <dcterms:modified xsi:type="dcterms:W3CDTF">2020-08-10T18:11:00Z</dcterms:modified>
</cp:coreProperties>
</file>